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Trường THPT: .....................           Tổ: Toán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Họ và tên GV: .....................</w:t>
      </w:r>
    </w:p>
    <w:p>
      <w:pPr>
        <w:spacing w:before="120" w:after="120" w:lineRule="auto" w:line="360"/>
        <w:jc w:val="center"/>
      </w:pPr>
      <w:r>
        <w:rPr>
          <w:rFonts w:ascii="Times New Roman" w:hAnsi="Times New Roman"/>
          <w:b/>
          <w:color w:val="C00000"/>
          <w:sz w:val="28"/>
        </w:rPr>
        <w:t>TÊN BÀI DẠY: BÀI 2. TẬP HỢP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sz w:val="26"/>
        </w:rPr>
        <w:t>Môn học/Hoạt động giáo dục: Toán;  Lớp: 10</w:t>
      </w:r>
    </w:p>
    <w:p>
      <w:pPr>
        <w:spacing w:after="60" w:before="60" w:lineRule="auto" w:line="360"/>
        <w:jc w:val="left"/>
      </w:pPr>
      <w:r>
        <w:rPr>
          <w:rFonts w:ascii="Times New Roman" w:hAnsi="Times New Roman"/>
          <w:b/>
          <w:sz w:val="26"/>
        </w:rPr>
        <w:t>Thời gian thực hiện: 3 tiết (Tiết PPCT: 4–6)</w:t>
      </w:r>
    </w:p>
    <w:p>
      <w:pPr>
        <w:spacing w:after="120" w:before="0" w:lineRule="auto" w:line="240"/>
        <w:jc w:val="center"/>
      </w:pPr>
      <w:r>
        <w:rPr>
          <w:rFonts w:ascii="Times New Roman" w:hAnsi="Times New Roman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1. Kiến thức: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Nêu và trình bày được: Khái niệm tập hợp, phần tử; Cách viết tập hợp (liệt kê, chỉ tính chất); Tập hợp con, tập hợp bằng nhau; Tập hợp rỗng; Số phần tử tập hợp (lực lượng).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Thực hiện được: Viết tập hợp bằng 2 cách, kiểm tra phần tử, xác định tập con.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2. Năng lực: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a) Năng lực chung: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Tự chủ và tự học: Tích cực, chủ động tìm hiểu kiến thức, làm bài tập.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Giao tiếp và hợp tác: Sôi nổi thảo luận nhóm, trình bày ý kiến rõ ràng.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Giải quyết vấn đề và sáng tạo: Vận dụng kiến thức toán học vào bài toán thực tiễn.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b) Năng lực đặc thù (Năng lực Toán học):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tư duy và lập luận toán học: Suy luận lôgic, chứng minh tính đúng sai.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giải quyết vấn đề toán học: Phân tích, thiết lập mô hình, tìm nghiệm.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mô hình hoá toán học: Chuyển đổi bài toán thực tế sang bài toán toán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giao tiếp toán học: Trình bày lời giải rõ ràng, sử dụng đúng kí hiệu.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NL sử dụng công cụ, phương tiện toán học: Sử dụng máy tính cầm tay để tính toán.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000000"/>
          <w:sz w:val="26"/>
        </w:rPr>
        <w:t>3. Phẩm chất: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Chăm chỉ: Hoàn thành đầy đủ nhiệm vụ được giao.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Trách nhiệm: Có ý thức trong làm việc nhóm và bảo vệ tài sản lớp học.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 xml:space="preserve">   - Trung thực: Khách quan trong đánh giá kết quả học tập.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1. Giáo viên: SGK Toán 10 (KNTT), máy chiếu, phiếu học tập, bảng phụ.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2. Học sinh: SGK Toán 10 (KNTT), vở ghi, dụng cụ học tập, máy tính cầm tay.</w:t>
      </w:r>
    </w:p>
    <w:p>
      <w:pPr>
        <w:spacing w:before="240" w:after="120" w:lineRule="auto" w:line="360"/>
        <w:pBdr>
          <w:bottom w:val="single" w:sz="8" w:space="1" w:color="000000"/>
        </w:pBdr>
        <w:jc w:val="both"/>
      </w:pPr>
      <w:r>
        <w:rPr>
          <w:rFonts w:ascii="Times New Roman" w:hAnsi="Times New Roman"/>
          <w:b/>
          <w:color w:val="1F4E79"/>
          <w:sz w:val="26"/>
        </w:rPr>
        <w:t>III. TIẾN TRÌNH DẠY HỌC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1: MỞ ĐẦU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Khơi gợi hứng thú, tạo tình huống có vấn đề dẫn dắt vào bài mới.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Giới thiệu tình huống thực tế liên quan đến nội dung bài học, yêu cầu HS đưa ra dự đoán.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Câu trả lời của HS phản ánh nhận thức ban đầu về vấn đề.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2: HÌNH THÀNH KIẾN THỨC MỚI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Học sinh nắm vững các khái niệm, định lí, tính chất mới.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Trình bày, giảng giải và hướng dẫn HS khám phá: Khái niệm tập hợp, phần tử; Cách viết tập hợp (liệt kê, chỉ tính chất); Tập hợp con, tập hợp bằng nhau; Tập hợp rỗng; Số phần tử tập hợp (lực lượng).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HS ghi chép đầy đủ khái niệm, hiểu cách áp dụng ban đầu.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3: LUYỆN TẬP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Củng cố kiến thức, rèn luyện kĩ năng giải bài tập cơ bản.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Thực hành giải các dạng bài tập: Viết tập hợp bằng 2 cách, kiểm tra phần tử, xác định tập con. Gồm 5 câu trắc nghiệm và 1-2 bài tự luận.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Lời giải đúng của HS vào vở bài tập hoặc bảng nhóm.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p>
      <w:pPr>
        <w:spacing w:after="80" w:before="200" w:lineRule="auto" w:line="360"/>
        <w:ind w:left="0"/>
        <w:jc w:val="both"/>
      </w:pPr>
      <w:r>
        <w:rPr>
          <w:rFonts w:ascii="Times New Roman" w:hAnsi="Times New Roman"/>
          <w:b/>
          <w:i w:val="0"/>
          <w:color w:val="C00000"/>
          <w:sz w:val="26"/>
        </w:rPr>
        <w:t>HOẠT ĐỘNG 4: VẬN DỤNG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a) Mục tiêu: Vận dụng kiến thức vào giải quyết các bài toán thực tiễn.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b) Nội dung: Giải bài toán liên môn hoặc tình huống thực tế, nhiệm vụ về nhà.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c) Sản phẩm: Sản phẩm ứng dụng thực tế hoặc lời giải bài tập nâng cao của HS.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d) Tổ chức thực hiện: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1: Chuyển giao nhiệm vụ học tập</w:t>
        <w:br/>
        <w:t xml:space="preserve">  GV chiếu slide trình bày nội dung, phát phiếu học tập và phân công nhiệm vụ cụ thể cho từng nhóm/cá nhân.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2: Thực hiện nhiệm vụ</w:t>
        <w:br/>
        <w:t xml:space="preserve">  HS thảo luận nhóm hoặc làm việc cá nhân để hoàn thành nhiệm vụ. GV theo dõi, hỗ trợ HS trong quá trình thực hiện, gợi ý khi cần thiết.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3: Báo cáo, thảo luận</w:t>
        <w:br/>
        <w:t xml:space="preserve">  GV tổ chức cho đại diện nhóm báo cáo kết quả. Các nhóm/HS khác nhận xét, bổ sung, phản biện.</w:t>
      </w:r>
    </w:p>
    <w:p>
      <w:pPr>
        <w:spacing w:after="60" w:before="60" w:lineRule="auto" w:line="360"/>
        <w:ind w:left="0"/>
        <w:jc w:val="both"/>
      </w:pPr>
      <w:r>
        <w:rPr>
          <w:rFonts w:ascii="Times New Roman" w:hAnsi="Times New Roman"/>
          <w:b w:val="0"/>
          <w:i w:val="0"/>
          <w:color w:val="000000"/>
          <w:sz w:val="26"/>
        </w:rPr>
        <w:t>- Bước 4: Kết luận, nhận định</w:t>
        <w:br/>
        <w:t xml:space="preserve">  GV nhận xét, đánh giá kết quả của HS. Chốt kiến thức và kĩ năng cốt lõi. HS ghi vở.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120" w:after="12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