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60" w:before="60" w:lineRule="auto" w:line="360"/>
        <w:jc w:val="left"/>
      </w:pPr>
      <w:r>
        <w:rPr>
          <w:rFonts w:ascii="Times New Roman" w:hAnsi="Times New Roman"/>
          <w:sz w:val="26"/>
        </w:rPr>
        <w:t>Trường THPT: .....................              Tổ: Hóa học</w:t>
      </w:r>
    </w:p>
    <w:p>
      <w:pPr>
        <w:spacing w:after="60" w:before="60" w:lineRule="auto" w:line="360"/>
        <w:jc w:val="left"/>
      </w:pPr>
      <w:r>
        <w:rPr>
          <w:rFonts w:ascii="Times New Roman" w:hAnsi="Times New Roman"/>
          <w:sz w:val="26"/>
        </w:rPr>
        <w:t>Họ và tên GV: .....................</w:t>
      </w:r>
    </w:p>
    <w:p>
      <w:pPr>
        <w:spacing w:before="120" w:after="120" w:lineRule="auto" w:line="360"/>
        <w:jc w:val="center"/>
      </w:pPr>
      <w:r>
        <w:rPr>
          <w:rFonts w:ascii="Times New Roman" w:hAnsi="Times New Roman"/>
          <w:b/>
          <w:color w:val="C00000"/>
          <w:sz w:val="28"/>
        </w:rPr>
        <w:t>TÊN BÀI DẠY: BÀI 8. LIÊN KẾT ION VÀ LIÊN KẾT KIM LOẠI</w:t>
      </w:r>
    </w:p>
    <w:p>
      <w:pPr>
        <w:spacing w:after="60" w:before="60" w:lineRule="auto" w:line="360"/>
        <w:jc w:val="left"/>
      </w:pPr>
      <w:r>
        <w:rPr>
          <w:rFonts w:ascii="Times New Roman" w:hAnsi="Times New Roman"/>
          <w:sz w:val="26"/>
        </w:rPr>
        <w:t>Môn học/Hoạt động giáo dục: Hóa học;  Lớp: 10</w:t>
      </w:r>
    </w:p>
    <w:p>
      <w:pPr>
        <w:spacing w:after="60" w:before="60" w:lineRule="auto" w:line="360"/>
        <w:jc w:val="left"/>
      </w:pPr>
      <w:r>
        <w:rPr>
          <w:rFonts w:ascii="Times New Roman" w:hAnsi="Times New Roman"/>
          <w:b/>
          <w:sz w:val="26"/>
        </w:rPr>
        <w:t>Thời gian thực hiện: 3 tiết (Tiết PPCT: 20–22)</w:t>
      </w:r>
    </w:p>
    <w:p>
      <w:pPr>
        <w:spacing w:after="120" w:before="0" w:lineRule="auto" w:line="240"/>
        <w:jc w:val="center"/>
      </w:pPr>
      <w:r>
        <w:rPr>
          <w:rFonts w:ascii="Times New Roman" w:hAnsi="Times New Roman"/>
          <w:sz w:val="18"/>
        </w:rPr>
        <w:t>────────────────────────────────────────────────────────────────────────────────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spacing w:before="240" w:after="120" w:lineRule="auto" w:line="360"/>
        <w:pBdr>
          <w:bottom w:val="single" w:sz="8" w:space="1" w:color="000000"/>
        </w:pBdr>
        <w:jc w:val="both"/>
      </w:pPr>
      <w:r>
        <w:rPr>
          <w:rFonts w:ascii="Times New Roman" w:hAnsi="Times New Roman"/>
          <w:b/>
          <w:color w:val="1F4E79"/>
          <w:sz w:val="26"/>
        </w:rPr>
        <w:t>I. MỤC TIÊU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/>
          <w:i w:val="0"/>
          <w:sz w:val="26"/>
        </w:rPr>
        <w:t>1. Kiến thức: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Nêu được: Liên kết ion: KL nhường e cho PK; Cation và anion; Mạng tinh thể ion; Liên kết kim loại: biển lớn electron tự do; Mạng tinh thể kim loại; So sánh 3 loại liên kết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/>
          <w:i w:val="0"/>
          <w:sz w:val="26"/>
        </w:rPr>
        <w:t>2. Năng lực: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Năng lực chung: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Tự chủ và tự học: Chủ động tìm hiểu tài liệu, SGK để nắm bắt kiến thức.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Giao tiếp và hợp tác: Tích cực thảo luận nhóm, trình bày kết quả.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Giải quyết vấn đề và sáng tạo: Xử lý các tình huống thực tiễn liên quan đến bài học.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Năng lực đặc thù (Năng lực Hóa học):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Năng lực nhận thức hóa học: Trình bày và giải thích được các khái niệm, quy luật hóa học trong bài học.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Năng lực tìm hiểu thế giới tự nhiên dưới góc độ hóa học: Vận dụng phương pháp quan sát, thực nghiệm để tìm hiểu tính chất.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Năng lực vận dụng kiến thức, kĩ năng đã học: Giải quyết các bài tập và giải thích hiện tượng thực tiễn.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/>
          <w:i w:val="0"/>
          <w:sz w:val="26"/>
        </w:rPr>
        <w:t>3. Phẩm chất: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Chăm chỉ: Tích cực hoàn thành nhiệm vụ học tập.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Trách nhiệm: Có ý thức trong việc làm việc nhóm, cẩn thận, an toàn khi học.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Trung thực: Báo cáo đúng kết quả thực hành, thảo luận.</w:t>
      </w:r>
    </w:p>
    <w:p>
      <w:pPr>
        <w:spacing w:before="240" w:after="120" w:lineRule="auto" w:line="360"/>
        <w:pBdr>
          <w:bottom w:val="single" w:sz="8" w:space="1" w:color="000000"/>
        </w:pBdr>
        <w:jc w:val="both"/>
      </w:pPr>
      <w:r>
        <w:rPr>
          <w:rFonts w:ascii="Times New Roman" w:hAnsi="Times New Roman"/>
          <w:b/>
          <w:color w:val="1F4E79"/>
          <w:sz w:val="26"/>
        </w:rPr>
        <w:t>II. THIẾT BỊ DẠY HỌC VÀ HỌC LIỆU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1. Giáo viên: SGK, SGV, Kế hoạch bài dạy, bài giảng PowerPoint, phiếu học tập số 1 và số 2.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2. Học sinh: SGK, vở ghi, đồ dùng học tập, chuẩn bị bài trước khi đến lớp.</w:t>
      </w:r>
    </w:p>
    <w:p>
      <w:pPr>
        <w:spacing w:before="240" w:after="120" w:lineRule="auto" w:line="360"/>
        <w:pBdr>
          <w:bottom w:val="single" w:sz="8" w:space="1" w:color="000000"/>
        </w:pBdr>
        <w:jc w:val="both"/>
      </w:pPr>
      <w:r>
        <w:rPr>
          <w:rFonts w:ascii="Times New Roman" w:hAnsi="Times New Roman"/>
          <w:b/>
          <w:color w:val="1F4E79"/>
          <w:sz w:val="26"/>
        </w:rPr>
        <w:t>III. TIẾN TRÌNH DẠY HỌC</w:t>
      </w:r>
    </w:p>
    <w:p>
      <w:pPr>
        <w:spacing w:after="60" w:before="60" w:lineRule="auto" w:line="360"/>
        <w:jc w:val="left"/>
      </w:pPr>
      <w:r>
        <w:rPr>
          <w:rFonts w:ascii="Times New Roman" w:hAnsi="Times New Roman"/>
          <w:b/>
          <w:i w:val="0"/>
          <w:sz w:val="26"/>
        </w:rPr>
        <w:t>HOẠT ĐỘNG 1: MỞ ĐẦU (Thời gian: 7 phút)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Tạo hứng thú, kết nối kiến thức cũ với kiến thức mới thông qua tình huống thực tế.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Tình huống thực tế, gần gũi với học sinh lớp 10, có vấn đề cần giải quyết.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Học sinh trả lời được câu hỏi mở đầu, có tâm thế sẵn sàng học bài mới.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 xml:space="preserve">  GV chiếu slide, nêu câu hỏi và giao nhiệm vụ cụ thể cho từng nhóm/cá nhân, phát phiếu học tập.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 xml:space="preserve">  HS đọc SGK, thảo luận nhóm/cá nhân thực hiện nhiệm vụ. GV theo dõi, hỗ trợ HS trong quá trình thực hiện, gợi ý khi cần thiết.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 xml:space="preserve">  GV tổ chức cho HS/đại diện nhóm báo cáo kết quả. HS/nhóm khác nhận xét, bổ sung, phản biện.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 xml:space="preserve">  GV nhận xét, đánh giá kết quả của HS. Chốt kiến thức/kỹ năng cốt lõi. HS ghi vở.</w:t>
      </w:r>
    </w:p>
    <w:p>
      <w:pPr>
        <w:spacing w:after="60" w:before="0" w:lineRule="auto" w:line="240"/>
      </w:pPr>
      <w:r>
        <w:rPr>
          <w:b w:val="0"/>
          <w:i w:val="0"/>
        </w:rPr>
      </w:r>
    </w:p>
    <w:p>
      <w:pPr>
        <w:spacing w:after="60" w:before="60" w:lineRule="auto" w:line="360"/>
        <w:jc w:val="left"/>
      </w:pPr>
      <w:r>
        <w:rPr>
          <w:rFonts w:ascii="Times New Roman" w:hAnsi="Times New Roman"/>
          <w:b/>
          <w:i w:val="0"/>
          <w:sz w:val="26"/>
        </w:rPr>
        <w:t>HOẠT ĐỘNG 2: HÌNH THÀNH KIẾN THỨC MỚI (Thời gian: 75 phút (Chia đều thành 2-3 mục))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Nắm vững các kiến thức: Liên kết ion: KL nhường e cho PK; Cation và anion; Mạng tinh thể ion; Liên kết kim loại: biển lớn electron tự do; Mạng tinh thể kim loại; So sánh 3 loại liên kết.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Nội dung kiến thức theo SGK, chia thành 2-3 mục nhỏ rõ ràng. Có kiến thức cụ thể từng mục.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Câu trả lời đúng của học sinh vào phiếu học tập, hoàn thiện vở ghi.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 xml:space="preserve">  GV chiếu slide, nêu câu hỏi và giao nhiệm vụ cụ thể cho từng nhóm/cá nhân, phát phiếu học tập.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 xml:space="preserve">  HS đọc SGK, thảo luận nhóm/cá nhân thực hiện nhiệm vụ. GV theo dõi, hỗ trợ HS trong quá trình thực hiện, gợi ý khi cần thiết.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 xml:space="preserve">  GV tổ chức cho HS/đại diện nhóm báo cáo kết quả. HS/nhóm khác nhận xét, bổ sung, phản biện.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 xml:space="preserve">  GV nhận xét, đánh giá kết quả của HS. Chốt kiến thức/kỹ năng cốt lõi. HS ghi vở.</w:t>
      </w:r>
    </w:p>
    <w:p>
      <w:pPr>
        <w:spacing w:after="60" w:before="0" w:lineRule="auto" w:line="240"/>
      </w:pPr>
      <w:r>
        <w:rPr>
          <w:b w:val="0"/>
          <w:i w:val="0"/>
        </w:rPr>
      </w:r>
    </w:p>
    <w:p>
      <w:pPr>
        <w:spacing w:after="60" w:before="60" w:lineRule="auto" w:line="360"/>
        <w:jc w:val="left"/>
      </w:pPr>
      <w:r>
        <w:rPr>
          <w:rFonts w:ascii="Times New Roman" w:hAnsi="Times New Roman"/>
          <w:b/>
          <w:i w:val="0"/>
          <w:sz w:val="26"/>
        </w:rPr>
        <w:t>HOẠT ĐỘNG 3: LUYỆN TẬP (Thời gian: 35 phút)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Củng cố kiến thức, rèn luyện kĩ năng giải bài tập.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Hệ thống 5 câu trắc nghiệm và 1-2 bài tập tự luận hoặc thực hành.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Đáp án của các bài tập trắc nghiệm và tự luận trên giấy của học sinh.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 xml:space="preserve">  GV chiếu slide, nêu câu hỏi và giao nhiệm vụ cụ thể cho từng nhóm/cá nhân, phát phiếu học tập.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 xml:space="preserve">  HS đọc SGK, thảo luận nhóm/cá nhân thực hiện nhiệm vụ. GV theo dõi, hỗ trợ HS trong quá trình thực hiện, gợi ý khi cần thiết.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 xml:space="preserve">  GV tổ chức cho HS/đại diện nhóm báo cáo kết quả. HS/nhóm khác nhận xét, bổ sung, phản biện.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 xml:space="preserve">  GV nhận xét, đánh giá kết quả của HS. Chốt kiến thức/kỹ năng cốt lõi. HS ghi vở.</w:t>
      </w:r>
    </w:p>
    <w:p>
      <w:pPr>
        <w:spacing w:after="60" w:before="0" w:lineRule="auto" w:line="240"/>
      </w:pPr>
      <w:r>
        <w:rPr>
          <w:b w:val="0"/>
          <w:i w:val="0"/>
        </w:rPr>
      </w:r>
    </w:p>
    <w:p>
      <w:pPr>
        <w:spacing w:after="60" w:before="60" w:lineRule="auto" w:line="360"/>
        <w:jc w:val="left"/>
      </w:pPr>
      <w:r>
        <w:rPr>
          <w:rFonts w:ascii="Times New Roman" w:hAnsi="Times New Roman"/>
          <w:b/>
          <w:i w:val="0"/>
          <w:sz w:val="26"/>
        </w:rPr>
        <w:t>HOẠT ĐỘNG 4: VẬN DỤNG (Thời gian: 18 phút)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Vận dụng kiến thức vào thực tiễn, phát triển năng lực sáng tạo.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Tình huống thực tiễn, câu hỏi mở và nhiệm vụ về nhà.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Bản báo cáo, bài thuyết trình hoặc sản phẩm của học sinh ở tiết sau.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 xml:space="preserve">  GV chiếu slide, nêu câu hỏi và giao nhiệm vụ cụ thể cho từng nhóm/cá nhân, phát phiếu học tập.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 xml:space="preserve">  HS đọc SGK, thảo luận nhóm/cá nhân thực hiện nhiệm vụ. GV theo dõi, hỗ trợ HS trong quá trình thực hiện, gợi ý khi cần thiết.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 xml:space="preserve">  GV tổ chức cho HS/đại diện nhóm báo cáo kết quả. HS/nhóm khác nhận xét, bổ sung, phản biện.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 xml:space="preserve">  GV nhận xét, đánh giá kết quả của HS. Chốt kiến thức/kỹ năng cốt lõi. HS ghi vở.</w:t>
      </w:r>
    </w:p>
    <w:p>
      <w:pPr>
        <w:spacing w:after="60" w:before="0" w:lineRule="auto" w:line="240"/>
      </w:pPr>
      <w:r>
        <w:rPr>
          <w:b w:val="0"/>
          <w:i w:val="0"/>
        </w:rPr>
      </w:r>
    </w:p>
    <w:p>
      <w:pPr>
        <w:spacing w:before="60" w:after="60" w:lineRule="auto" w:line="360"/>
        <w:pBdr>
          <w:bottom w:val="single" w:sz="8" w:space="1" w:color="000000"/>
        </w:pBdr>
        <w:jc w:val="both"/>
      </w:pPr>
      <w:r>
        <w:rPr>
          <w:rFonts w:ascii="Times New Roman" w:hAnsi="Times New Roman"/>
          <w:b/>
          <w:color w:val="000000"/>
          <w:sz w:val="26"/>
        </w:rPr>
        <w:t>IV. PHỤ LỤC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Phiếu HT số 1 + Phiếu HT số 2 + Đáp án + Thang điểm 10.</w:t>
      </w:r>
    </w:p>
    <w:sectPr w:rsidR="00FC693F" w:rsidRPr="0006063C" w:rsidSect="00034616">
      <w:pgSz w:w="11906" w:h="16838"/>
      <w:pgMar w:top="1417" w:right="850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Rule="auto" w:line="360" w:before="120" w:after="120"/>
      <w:jc w:val="both"/>
    </w:pPr>
    <w:rPr>
      <w:rFonts w:ascii="Times New Roman" w:hAnsi="Times New Roman"/>
      <w:sz w:val="26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